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9A" w:rsidRDefault="001C259A" w:rsidP="001C259A">
      <w:pPr>
        <w:jc w:val="center"/>
        <w:rPr>
          <w:sz w:val="20"/>
        </w:rPr>
      </w:pPr>
      <w:r>
        <w:rPr>
          <w:noProof/>
        </w:rPr>
        <w:drawing>
          <wp:anchor distT="0" distB="0" distL="0" distR="0" simplePos="0" relativeHeight="251658240" behindDoc="0" locked="0" layoutInCell="1" allowOverlap="1">
            <wp:simplePos x="0" y="0"/>
            <wp:positionH relativeFrom="page">
              <wp:posOffset>513715</wp:posOffset>
            </wp:positionH>
            <wp:positionV relativeFrom="paragraph">
              <wp:posOffset>0</wp:posOffset>
            </wp:positionV>
            <wp:extent cx="1240790" cy="1240790"/>
            <wp:effectExtent l="1905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srcRect/>
                    <a:stretch>
                      <a:fillRect/>
                    </a:stretch>
                  </pic:blipFill>
                  <pic:spPr bwMode="auto">
                    <a:xfrm>
                      <a:off x="0" y="0"/>
                      <a:ext cx="1240790" cy="1240790"/>
                    </a:xfrm>
                    <a:prstGeom prst="rect">
                      <a:avLst/>
                    </a:prstGeom>
                    <a:noFill/>
                  </pic:spPr>
                </pic:pic>
              </a:graphicData>
            </a:graphic>
          </wp:anchor>
        </w:drawing>
      </w:r>
      <w:r>
        <w:rPr>
          <w:noProof/>
        </w:rPr>
        <w:drawing>
          <wp:anchor distT="0" distB="0" distL="0" distR="0" simplePos="0" relativeHeight="251658240" behindDoc="0" locked="0" layoutInCell="1" allowOverlap="1">
            <wp:simplePos x="0" y="0"/>
            <wp:positionH relativeFrom="page">
              <wp:posOffset>5864225</wp:posOffset>
            </wp:positionH>
            <wp:positionV relativeFrom="paragraph">
              <wp:posOffset>-2540</wp:posOffset>
            </wp:positionV>
            <wp:extent cx="1216025" cy="1219835"/>
            <wp:effectExtent l="19050" t="0" r="317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srcRect/>
                    <a:stretch>
                      <a:fillRect/>
                    </a:stretch>
                  </pic:blipFill>
                  <pic:spPr bwMode="auto">
                    <a:xfrm>
                      <a:off x="0" y="0"/>
                      <a:ext cx="1216025" cy="1219835"/>
                    </a:xfrm>
                    <a:prstGeom prst="rect">
                      <a:avLst/>
                    </a:prstGeom>
                    <a:noFill/>
                  </pic:spPr>
                </pic:pic>
              </a:graphicData>
            </a:graphic>
          </wp:anchor>
        </w:drawing>
      </w:r>
      <w:r>
        <w:rPr>
          <w:noProof/>
          <w:sz w:val="20"/>
        </w:rPr>
        <w:drawing>
          <wp:inline distT="0" distB="0" distL="0" distR="0">
            <wp:extent cx="657225" cy="676275"/>
            <wp:effectExtent l="19050" t="0" r="952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srcRect/>
                    <a:stretch>
                      <a:fillRect/>
                    </a:stretch>
                  </pic:blipFill>
                  <pic:spPr bwMode="auto">
                    <a:xfrm>
                      <a:off x="0" y="0"/>
                      <a:ext cx="657225" cy="676275"/>
                    </a:xfrm>
                    <a:prstGeom prst="rect">
                      <a:avLst/>
                    </a:prstGeom>
                    <a:noFill/>
                    <a:ln w="9525">
                      <a:noFill/>
                      <a:miter lim="800000"/>
                      <a:headEnd/>
                      <a:tailEnd/>
                    </a:ln>
                  </pic:spPr>
                </pic:pic>
              </a:graphicData>
            </a:graphic>
          </wp:inline>
        </w:drawing>
      </w:r>
    </w:p>
    <w:p w:rsidR="001C259A" w:rsidRDefault="001C259A" w:rsidP="001C259A">
      <w:pPr>
        <w:spacing w:line="256" w:lineRule="auto"/>
        <w:jc w:val="center"/>
        <w:rPr>
          <w:sz w:val="18"/>
        </w:rPr>
      </w:pPr>
      <w:r>
        <w:rPr>
          <w:sz w:val="18"/>
        </w:rPr>
        <w:t>Ministero dell’Istruzione e del Merito</w:t>
      </w:r>
    </w:p>
    <w:p w:rsidR="001C259A" w:rsidRDefault="001C259A" w:rsidP="001C259A">
      <w:pPr>
        <w:spacing w:line="256" w:lineRule="auto"/>
        <w:jc w:val="center"/>
        <w:rPr>
          <w:i/>
          <w:sz w:val="16"/>
        </w:rPr>
      </w:pPr>
      <w:r>
        <w:rPr>
          <w:sz w:val="18"/>
        </w:rPr>
        <w:t>Ufficio Scolastico Regionale per il Lazio</w:t>
      </w:r>
    </w:p>
    <w:p w:rsidR="001C259A" w:rsidRDefault="001C259A" w:rsidP="001C259A">
      <w:pPr>
        <w:spacing w:before="92"/>
        <w:ind w:left="1843" w:right="1983"/>
        <w:jc w:val="center"/>
        <w:rPr>
          <w:b/>
        </w:rPr>
      </w:pPr>
      <w:r>
        <w:rPr>
          <w:b/>
        </w:rPr>
        <w:t>ISTITUTO COMPRENSIVO STATALE</w:t>
      </w:r>
    </w:p>
    <w:p w:rsidR="001C259A" w:rsidRDefault="001C259A" w:rsidP="001C259A">
      <w:pPr>
        <w:spacing w:before="92"/>
        <w:ind w:left="1843" w:right="1983"/>
        <w:jc w:val="center"/>
        <w:rPr>
          <w:b/>
        </w:rPr>
      </w:pPr>
      <w:r>
        <w:rPr>
          <w:b/>
        </w:rPr>
        <w:t>ANGELO MARIA RICCI</w:t>
      </w:r>
    </w:p>
    <w:p w:rsidR="001C259A" w:rsidRDefault="001C259A" w:rsidP="001C259A">
      <w:pPr>
        <w:tabs>
          <w:tab w:val="left" w:pos="1715"/>
        </w:tabs>
        <w:spacing w:before="44" w:line="207" w:lineRule="exact"/>
        <w:ind w:left="1843" w:right="1983"/>
        <w:jc w:val="center"/>
        <w:rPr>
          <w:sz w:val="18"/>
        </w:rPr>
      </w:pPr>
      <w:r>
        <w:rPr>
          <w:sz w:val="18"/>
        </w:rPr>
        <w:t>C.M.RIIC81600V</w:t>
      </w:r>
      <w:r>
        <w:rPr>
          <w:sz w:val="18"/>
        </w:rPr>
        <w:tab/>
        <w:t>C.F.80007290572</w:t>
      </w:r>
    </w:p>
    <w:p w:rsidR="001C259A" w:rsidRDefault="001C259A" w:rsidP="001C259A">
      <w:pPr>
        <w:tabs>
          <w:tab w:val="center" w:pos="7604"/>
          <w:tab w:val="left" w:pos="7655"/>
        </w:tabs>
        <w:ind w:left="1843" w:right="1983" w:firstLine="112"/>
        <w:jc w:val="center"/>
        <w:rPr>
          <w:sz w:val="18"/>
        </w:rPr>
      </w:pPr>
      <w:r>
        <w:rPr>
          <w:sz w:val="18"/>
        </w:rPr>
        <w:t>Via XXIII Settembre,16 - 02100 Rieti (RI) tel. 0746/203129</w:t>
      </w:r>
    </w:p>
    <w:p w:rsidR="001C259A" w:rsidRDefault="001C259A" w:rsidP="001C259A">
      <w:pPr>
        <w:pStyle w:val="Nessunaspaziatura"/>
        <w:jc w:val="center"/>
        <w:rPr>
          <w:rFonts w:ascii="Times New Roman" w:eastAsia="Times New Roman" w:hAnsi="Times New Roman" w:cs="Times New Roman"/>
          <w:sz w:val="18"/>
        </w:rPr>
      </w:pPr>
      <w:r>
        <w:rPr>
          <w:rFonts w:ascii="Times New Roman" w:eastAsia="Times New Roman" w:hAnsi="Times New Roman" w:cs="Times New Roman"/>
          <w:sz w:val="18"/>
        </w:rPr>
        <w:t xml:space="preserve">E-Mail: </w:t>
      </w:r>
      <w:hyperlink r:id="rId11" w:history="1">
        <w:r>
          <w:rPr>
            <w:rStyle w:val="Collegamentoipertestuale"/>
            <w:rFonts w:ascii="Times New Roman" w:eastAsia="Times New Roman" w:hAnsi="Times New Roman" w:cs="Times New Roman"/>
            <w:sz w:val="18"/>
          </w:rPr>
          <w:t>RIIC81600V@istruzione.it</w:t>
        </w:r>
      </w:hyperlink>
      <w:r>
        <w:rPr>
          <w:rFonts w:ascii="Times New Roman" w:eastAsia="Times New Roman" w:hAnsi="Times New Roman" w:cs="Times New Roman"/>
          <w:sz w:val="18"/>
        </w:rPr>
        <w:t xml:space="preserve">  PEC</w:t>
      </w:r>
      <w:r>
        <w:rPr>
          <w:rStyle w:val="Collegamentoipertestuale"/>
          <w:rFonts w:ascii="Times New Roman" w:hAnsi="Times New Roman" w:cs="Times New Roman"/>
          <w:sz w:val="18"/>
          <w:szCs w:val="18"/>
        </w:rPr>
        <w:t xml:space="preserve">: </w:t>
      </w:r>
      <w:hyperlink r:id="rId12" w:history="1">
        <w:r>
          <w:rPr>
            <w:rStyle w:val="Collegamentoipertestuale"/>
            <w:rFonts w:ascii="Times New Roman" w:hAnsi="Times New Roman" w:cs="Times New Roman"/>
            <w:sz w:val="18"/>
            <w:szCs w:val="18"/>
          </w:rPr>
          <w:t>RIIC81600V@pec.istruzione.it</w:t>
        </w:r>
      </w:hyperlink>
    </w:p>
    <w:p w:rsidR="001C259A" w:rsidRDefault="001C259A" w:rsidP="001C259A">
      <w:pPr>
        <w:spacing w:before="1"/>
        <w:ind w:left="4089"/>
        <w:rPr>
          <w:sz w:val="18"/>
        </w:rPr>
      </w:pPr>
      <w:r>
        <w:rPr>
          <w:sz w:val="18"/>
        </w:rPr>
        <w:t>WEB:</w:t>
      </w:r>
      <w:hyperlink r:id="rId13" w:history="1">
        <w:r>
          <w:rPr>
            <w:rStyle w:val="Collegamentoipertestuale"/>
            <w:sz w:val="18"/>
          </w:rPr>
          <w:t>www.icamricci.edu.it</w:t>
        </w:r>
      </w:hyperlink>
    </w:p>
    <w:p w:rsidR="001C259A" w:rsidRDefault="001C259A" w:rsidP="00EC3183">
      <w:pPr>
        <w:jc w:val="both"/>
        <w:rPr>
          <w:noProof/>
        </w:rPr>
      </w:pPr>
    </w:p>
    <w:p w:rsidR="001C259A" w:rsidRDefault="001C259A" w:rsidP="00EC3183">
      <w:pPr>
        <w:jc w:val="both"/>
        <w:rPr>
          <w:noProof/>
        </w:rPr>
      </w:pPr>
    </w:p>
    <w:p w:rsidR="001C259A" w:rsidRDefault="001C259A" w:rsidP="00EC3183">
      <w:pPr>
        <w:jc w:val="both"/>
        <w:rPr>
          <w:noProof/>
        </w:rPr>
      </w:pPr>
    </w:p>
    <w:p w:rsidR="001C259A" w:rsidRDefault="001C259A" w:rsidP="00EC3183">
      <w:pPr>
        <w:jc w:val="both"/>
        <w:rPr>
          <w:noProof/>
        </w:rPr>
      </w:pPr>
    </w:p>
    <w:p w:rsidR="001C259A" w:rsidRDefault="001C259A" w:rsidP="00EC3183">
      <w:pPr>
        <w:jc w:val="both"/>
        <w:rPr>
          <w:noProof/>
        </w:rPr>
      </w:pPr>
    </w:p>
    <w:p w:rsidR="001C259A" w:rsidRDefault="001C259A" w:rsidP="00EC3183">
      <w:pPr>
        <w:jc w:val="both"/>
        <w:rPr>
          <w:noProof/>
        </w:rPr>
      </w:pPr>
    </w:p>
    <w:p w:rsidR="001C259A" w:rsidRDefault="001C259A" w:rsidP="00EC3183">
      <w:pPr>
        <w:jc w:val="both"/>
        <w:rPr>
          <w:noProof/>
        </w:rPr>
      </w:pPr>
    </w:p>
    <w:p w:rsidR="00DD1F91" w:rsidRDefault="00C925E4" w:rsidP="00EC3183">
      <w:pPr>
        <w:jc w:val="both"/>
        <w:rPr>
          <w:sz w:val="16"/>
          <w:szCs w:val="16"/>
        </w:rPr>
      </w:pPr>
      <w:r>
        <w:rPr>
          <w:noProof/>
        </w:rPr>
        <w:drawing>
          <wp:inline distT="0" distB="0" distL="0" distR="0">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08242F" w:rsidRDefault="0008242F" w:rsidP="00003C0D">
      <w:pPr>
        <w:pStyle w:val="Default"/>
        <w:jc w:val="both"/>
        <w:rPr>
          <w:sz w:val="16"/>
          <w:szCs w:val="16"/>
        </w:rPr>
      </w:pPr>
    </w:p>
    <w:p w:rsidR="00691032" w:rsidRPr="00C925E4" w:rsidRDefault="00691032" w:rsidP="005118BC">
      <w:pPr>
        <w:widowControl w:val="0"/>
        <w:tabs>
          <w:tab w:val="left" w:pos="1733"/>
        </w:tabs>
        <w:autoSpaceDE w:val="0"/>
        <w:autoSpaceDN w:val="0"/>
        <w:ind w:right="284"/>
        <w:rPr>
          <w:rFonts w:ascii="Calibri" w:eastAsia="Calibri" w:hAnsi="Calibri" w:cs="Calibri"/>
          <w:b/>
          <w:i/>
          <w:iCs/>
          <w:sz w:val="22"/>
          <w:szCs w:val="22"/>
          <w:lang w:eastAsia="en-US"/>
        </w:rPr>
      </w:pPr>
    </w:p>
    <w:p w:rsidR="00E15035" w:rsidRPr="00166C3E" w:rsidRDefault="00D90080" w:rsidP="00D90080">
      <w:pPr>
        <w:widowControl w:val="0"/>
        <w:tabs>
          <w:tab w:val="left" w:pos="1733"/>
        </w:tabs>
        <w:autoSpaceDE w:val="0"/>
        <w:autoSpaceDN w:val="0"/>
        <w:ind w:right="284"/>
        <w:rPr>
          <w:rFonts w:ascii="Calibri" w:eastAsia="Calibri" w:hAnsi="Calibri" w:cs="Calibri"/>
          <w:b/>
          <w:iCs/>
          <w:lang w:eastAsia="en-US"/>
        </w:rPr>
      </w:pPr>
      <w:r w:rsidRPr="00166C3E">
        <w:rPr>
          <w:rFonts w:ascii="Calibri" w:eastAsia="Calibri" w:hAnsi="Calibri" w:cs="Calibri"/>
          <w:b/>
          <w:iCs/>
          <w:lang w:eastAsia="en-US"/>
        </w:rPr>
        <w:t xml:space="preserve">OGGETTO: </w:t>
      </w:r>
      <w:r w:rsidR="00232F64" w:rsidRPr="00166C3E">
        <w:rPr>
          <w:rFonts w:ascii="Calibri" w:eastAsia="Calibri" w:hAnsi="Calibri" w:cs="Calibri"/>
          <w:b/>
          <w:iCs/>
          <w:lang w:eastAsia="en-US"/>
        </w:rPr>
        <w:t xml:space="preserve">DICHIARAZIONE DI INSUSSISTENZA CAUSE OSTATIVE PER IL RUOLO </w:t>
      </w:r>
      <w:r w:rsidR="00207288" w:rsidRPr="00166C3E">
        <w:rPr>
          <w:rFonts w:ascii="Calibri" w:eastAsia="Calibri" w:hAnsi="Calibri" w:cs="Calibri"/>
          <w:b/>
          <w:iCs/>
          <w:lang w:eastAsia="en-US"/>
        </w:rPr>
        <w:t xml:space="preserve">DEL PERSONALE ATA </w:t>
      </w:r>
      <w:r w:rsidR="00DE46A9" w:rsidRPr="00166C3E">
        <w:rPr>
          <w:rFonts w:ascii="Calibri" w:eastAsia="Calibri" w:hAnsi="Calibri" w:cs="Calibri"/>
          <w:b/>
          <w:iCs/>
          <w:lang w:eastAsia="en-US"/>
        </w:rPr>
        <w:t>A VALERE SU:</w:t>
      </w:r>
    </w:p>
    <w:p w:rsidR="00183309" w:rsidRPr="00183309" w:rsidRDefault="00183309" w:rsidP="00166C3E">
      <w:pPr>
        <w:widowControl w:val="0"/>
        <w:tabs>
          <w:tab w:val="left" w:pos="1733"/>
        </w:tabs>
        <w:autoSpaceDE w:val="0"/>
        <w:autoSpaceDN w:val="0"/>
        <w:ind w:right="284"/>
        <w:jc w:val="both"/>
        <w:rPr>
          <w:rFonts w:ascii="Calibri" w:eastAsia="Calibri" w:hAnsi="Calibri" w:cs="Calibri"/>
          <w:bCs/>
          <w:i/>
          <w:iCs/>
          <w:lang w:eastAsia="en-US"/>
        </w:rPr>
      </w:pPr>
      <w:r w:rsidRPr="00183309">
        <w:rPr>
          <w:rFonts w:ascii="Calibri" w:eastAsia="Calibri" w:hAnsi="Calibri" w:cs="Calibri"/>
          <w:bCs/>
          <w:i/>
          <w:iCs/>
          <w:lang w:eastAsia="en-US"/>
        </w:rPr>
        <w:t>Piano Nazionale Di Ripresa E Resilienza Missione 4: Istruzione E Ricerca Componente 1 – Potenziamento dell’offerta dei servizi di istruzione: dagli asili nido alle Università</w:t>
      </w:r>
    </w:p>
    <w:p w:rsidR="00183309" w:rsidRPr="00183309" w:rsidRDefault="00183309" w:rsidP="00166C3E">
      <w:pPr>
        <w:widowControl w:val="0"/>
        <w:tabs>
          <w:tab w:val="left" w:pos="1733"/>
        </w:tabs>
        <w:autoSpaceDE w:val="0"/>
        <w:autoSpaceDN w:val="0"/>
        <w:ind w:right="284"/>
        <w:jc w:val="both"/>
        <w:rPr>
          <w:rFonts w:ascii="Calibri" w:eastAsia="Calibri" w:hAnsi="Calibri" w:cs="Calibri"/>
          <w:bCs/>
          <w:i/>
          <w:iCs/>
          <w:lang w:eastAsia="en-US"/>
        </w:rPr>
      </w:pPr>
      <w:bookmarkStart w:id="0" w:name="_Hlk182473947"/>
      <w:r w:rsidRPr="00183309">
        <w:rPr>
          <w:rFonts w:ascii="Calibri" w:eastAsia="Calibri" w:hAnsi="Calibri" w:cs="Calibri"/>
          <w:bCs/>
          <w:i/>
          <w:iCs/>
          <w:lang w:eastAsia="en-US"/>
        </w:rPr>
        <w:t>Investimento 1.4: Intervento straordinario finalizzato alla riduzione dei divari territoriali nelle scuole secondarie di primo e di secondo grado e alla lotta alla dispersione scolastica</w:t>
      </w:r>
    </w:p>
    <w:p w:rsidR="00183309" w:rsidRPr="00183309" w:rsidRDefault="00183309" w:rsidP="00166C3E">
      <w:pPr>
        <w:widowControl w:val="0"/>
        <w:tabs>
          <w:tab w:val="left" w:pos="1733"/>
        </w:tabs>
        <w:autoSpaceDE w:val="0"/>
        <w:autoSpaceDN w:val="0"/>
        <w:ind w:right="284"/>
        <w:jc w:val="both"/>
        <w:rPr>
          <w:rFonts w:ascii="Calibri" w:eastAsia="Calibri" w:hAnsi="Calibri" w:cs="Calibri"/>
          <w:bCs/>
          <w:i/>
          <w:iCs/>
          <w:lang w:eastAsia="en-US"/>
        </w:rPr>
      </w:pPr>
      <w:r w:rsidRPr="00183309">
        <w:rPr>
          <w:rFonts w:ascii="Calibri" w:eastAsia="Calibri" w:hAnsi="Calibri" w:cs="Calibri"/>
          <w:bCs/>
          <w:i/>
          <w:iCs/>
          <w:lang w:eastAsia="en-US"/>
        </w:rPr>
        <w:t>Interventi di tutoraggio e formazione per la riduzione dei divari negli apprendimenti e il contrasto alla dispersione scolastica (D.M. 2 febbraio 2024, n. 19)</w:t>
      </w:r>
    </w:p>
    <w:bookmarkEnd w:id="0"/>
    <w:p w:rsidR="00A1652B" w:rsidRPr="00A1652B" w:rsidRDefault="00A1652B" w:rsidP="00A1652B">
      <w:pPr>
        <w:widowControl w:val="0"/>
        <w:tabs>
          <w:tab w:val="left" w:pos="1733"/>
        </w:tabs>
        <w:autoSpaceDE w:val="0"/>
        <w:autoSpaceDN w:val="0"/>
        <w:ind w:right="284"/>
        <w:contextualSpacing/>
        <w:rPr>
          <w:rFonts w:ascii="Calibri" w:eastAsia="Calibri" w:hAnsi="Calibri" w:cs="Calibri"/>
          <w:b/>
          <w:bCs/>
          <w:i/>
          <w:iCs/>
          <w:lang w:eastAsia="en-US"/>
        </w:rPr>
      </w:pPr>
      <w:r w:rsidRPr="00A1652B">
        <w:rPr>
          <w:rFonts w:ascii="Calibri" w:eastAsia="Calibri" w:hAnsi="Calibri" w:cs="Calibri"/>
          <w:b/>
          <w:bCs/>
          <w:i/>
          <w:iCs/>
          <w:lang w:eastAsia="en-US"/>
        </w:rPr>
        <w:t>TITOLO:LA RICCI TIFA PER TE</w:t>
      </w:r>
    </w:p>
    <w:p w:rsidR="00A1652B" w:rsidRPr="00A1652B" w:rsidRDefault="00A1652B" w:rsidP="00A1652B">
      <w:pPr>
        <w:widowControl w:val="0"/>
        <w:tabs>
          <w:tab w:val="left" w:pos="1733"/>
        </w:tabs>
        <w:autoSpaceDE w:val="0"/>
        <w:autoSpaceDN w:val="0"/>
        <w:ind w:right="284"/>
        <w:contextualSpacing/>
        <w:rPr>
          <w:rFonts w:ascii="Calibri" w:eastAsia="Calibri" w:hAnsi="Calibri" w:cs="Calibri"/>
          <w:b/>
          <w:bCs/>
          <w:i/>
          <w:iCs/>
          <w:lang w:eastAsia="en-US"/>
        </w:rPr>
      </w:pPr>
      <w:r w:rsidRPr="00A1652B">
        <w:rPr>
          <w:rFonts w:ascii="Calibri" w:eastAsia="Calibri" w:hAnsi="Calibri" w:cs="Calibri"/>
          <w:b/>
          <w:bCs/>
          <w:i/>
          <w:iCs/>
          <w:lang w:eastAsia="en-US"/>
        </w:rPr>
        <w:t>CNP: M4C1I1.4-2024-1322-P-54456</w:t>
      </w:r>
    </w:p>
    <w:p w:rsidR="00A1652B" w:rsidRPr="00A1652B" w:rsidRDefault="00A1652B" w:rsidP="00A1652B">
      <w:pPr>
        <w:widowControl w:val="0"/>
        <w:tabs>
          <w:tab w:val="left" w:pos="1733"/>
        </w:tabs>
        <w:autoSpaceDE w:val="0"/>
        <w:autoSpaceDN w:val="0"/>
        <w:ind w:right="284"/>
        <w:contextualSpacing/>
        <w:rPr>
          <w:rFonts w:ascii="Calibri" w:eastAsia="Calibri" w:hAnsi="Calibri" w:cs="Calibri"/>
          <w:b/>
          <w:bCs/>
          <w:i/>
          <w:iCs/>
          <w:lang w:eastAsia="en-US"/>
        </w:rPr>
      </w:pPr>
      <w:r w:rsidRPr="00A1652B">
        <w:rPr>
          <w:rFonts w:ascii="Calibri" w:eastAsia="Calibri" w:hAnsi="Calibri" w:cs="Calibri"/>
          <w:b/>
          <w:bCs/>
          <w:i/>
          <w:iCs/>
          <w:lang w:eastAsia="en-US"/>
        </w:rPr>
        <w:t>CUP: G14D21001250006</w:t>
      </w:r>
    </w:p>
    <w:p w:rsidR="002A014D" w:rsidRPr="00232F64" w:rsidRDefault="002A014D" w:rsidP="00015D2C">
      <w:pPr>
        <w:keepNext/>
        <w:keepLines/>
        <w:widowControl w:val="0"/>
        <w:jc w:val="center"/>
        <w:outlineLvl w:val="5"/>
        <w:rPr>
          <w:rFonts w:asciiTheme="minorHAnsi" w:eastAsia="Arial" w:hAnsiTheme="minorHAnsi" w:cstheme="minorHAnsi"/>
          <w:b/>
          <w:bCs/>
        </w:rPr>
      </w:pPr>
    </w:p>
    <w:p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w:t>
      </w:r>
    </w:p>
    <w:p w:rsidR="00631A19" w:rsidRDefault="00631A19" w:rsidP="00631A19">
      <w:pPr>
        <w:keepNext/>
        <w:keepLines/>
        <w:widowControl w:val="0"/>
        <w:outlineLvl w:val="5"/>
        <w:rPr>
          <w:rFonts w:asciiTheme="minorHAnsi" w:eastAsia="Arial" w:hAnsiTheme="minorHAnsi"/>
          <w:b/>
          <w:bCs/>
          <w:sz w:val="22"/>
          <w:szCs w:val="22"/>
        </w:rPr>
      </w:pPr>
      <w:bookmarkStart w:id="1" w:name="_GoBack"/>
      <w:bookmarkEnd w:id="1"/>
    </w:p>
    <w:p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il______________residente a_____________ Provincia di </w:t>
      </w:r>
      <w:r>
        <w:rPr>
          <w:rFonts w:asciiTheme="minorHAnsi" w:eastAsia="Arial" w:hAnsiTheme="minorHAnsi"/>
          <w:b/>
          <w:bCs/>
          <w:sz w:val="22"/>
          <w:szCs w:val="22"/>
        </w:rPr>
        <w:t>_________</w:t>
      </w:r>
    </w:p>
    <w:p w:rsidR="00631A19" w:rsidRDefault="00631A19" w:rsidP="00631A19">
      <w:pPr>
        <w:keepNext/>
        <w:keepLines/>
        <w:widowControl w:val="0"/>
        <w:outlineLvl w:val="5"/>
        <w:rPr>
          <w:rFonts w:asciiTheme="minorHAnsi" w:eastAsia="Arial" w:hAnsiTheme="minorHAnsi"/>
          <w:b/>
          <w:bCs/>
          <w:sz w:val="22"/>
          <w:szCs w:val="22"/>
        </w:rPr>
      </w:pPr>
    </w:p>
    <w:p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rsidR="00631A19" w:rsidRDefault="00631A19" w:rsidP="00631A19">
      <w:pPr>
        <w:keepNext/>
        <w:keepLines/>
        <w:widowControl w:val="0"/>
        <w:outlineLvl w:val="5"/>
        <w:rPr>
          <w:rFonts w:asciiTheme="minorHAnsi" w:eastAsia="Arial" w:hAnsiTheme="minorHAnsi"/>
          <w:b/>
          <w:bCs/>
          <w:sz w:val="22"/>
          <w:szCs w:val="22"/>
        </w:rPr>
      </w:pPr>
    </w:p>
    <w:p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183309">
        <w:rPr>
          <w:rFonts w:asciiTheme="minorHAnsi" w:eastAsia="Arial" w:hAnsiTheme="minorHAnsi"/>
          <w:b/>
          <w:bCs/>
          <w:sz w:val="22"/>
          <w:szCs w:val="22"/>
        </w:rPr>
        <w:t>_________________________________</w:t>
      </w:r>
    </w:p>
    <w:p w:rsidR="00631A19" w:rsidRPr="00015D2C" w:rsidRDefault="00631A19" w:rsidP="00631A19">
      <w:pPr>
        <w:keepNext/>
        <w:keepLines/>
        <w:widowControl w:val="0"/>
        <w:outlineLvl w:val="5"/>
        <w:rPr>
          <w:rFonts w:asciiTheme="minorHAnsi" w:eastAsia="Arial" w:hAnsiTheme="minorHAnsi"/>
          <w:bCs/>
          <w:sz w:val="22"/>
          <w:szCs w:val="22"/>
        </w:rPr>
      </w:pPr>
    </w:p>
    <w:p w:rsidR="00631A19" w:rsidRDefault="00631A19" w:rsidP="00631A19">
      <w:pPr>
        <w:spacing w:before="120" w:after="120"/>
        <w:jc w:val="center"/>
        <w:outlineLvl w:val="0"/>
        <w:rPr>
          <w:rFonts w:cstheme="minorHAnsi"/>
          <w:b/>
        </w:rPr>
      </w:pPr>
      <w:r>
        <w:rPr>
          <w:rFonts w:cstheme="minorHAnsi"/>
          <w:b/>
        </w:rPr>
        <w:t>DICHIARA</w:t>
      </w:r>
    </w:p>
    <w:p w:rsidR="00631A19" w:rsidRDefault="00631A19" w:rsidP="00631A19">
      <w:pPr>
        <w:spacing w:before="120" w:after="120"/>
        <w:jc w:val="center"/>
        <w:outlineLvl w:val="0"/>
        <w:rPr>
          <w:rFonts w:cstheme="minorHAnsi"/>
          <w:b/>
          <w:sz w:val="22"/>
          <w:szCs w:val="22"/>
        </w:rPr>
      </w:pPr>
    </w:p>
    <w:p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rsidR="00631A19" w:rsidRDefault="00631A19" w:rsidP="00631A19">
      <w:pPr>
        <w:spacing w:before="120" w:after="120"/>
        <w:jc w:val="both"/>
        <w:rPr>
          <w:rFonts w:cstheme="minorHAnsi"/>
          <w:b/>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rsidR="00631A19" w:rsidRDefault="00631A19" w:rsidP="00631A19">
      <w:pPr>
        <w:pStyle w:val="Paragrafoelenco"/>
        <w:spacing w:before="120" w:after="120"/>
        <w:ind w:left="720"/>
        <w:contextualSpacing/>
        <w:jc w:val="both"/>
        <w:rPr>
          <w:rFonts w:cstheme="minorHAnsi"/>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rsidR="00631A19" w:rsidRDefault="00631A19" w:rsidP="00631A19">
      <w:pPr>
        <w:pStyle w:val="Paragrafoelenco"/>
        <w:spacing w:after="120" w:line="276" w:lineRule="auto"/>
        <w:ind w:left="720"/>
        <w:contextualSpacing/>
        <w:jc w:val="both"/>
        <w:rPr>
          <w:rFonts w:eastAsia="Calibri" w:cstheme="minorHAnsi"/>
        </w:rPr>
      </w:pPr>
    </w:p>
    <w:p w:rsidR="00631A19" w:rsidRPr="00BA29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rsidR="00003C0D" w:rsidRDefault="00003C0D" w:rsidP="00631A19">
      <w:pPr>
        <w:rPr>
          <w:rFonts w:asciiTheme="minorHAnsi" w:eastAsia="Calibri" w:hAnsiTheme="minorHAnsi" w:cstheme="minorHAnsi"/>
          <w:lang w:eastAsia="en-US"/>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rsidR="00631A19" w:rsidRDefault="00631A19" w:rsidP="00631A19">
      <w:pPr>
        <w:pStyle w:val="Paragrafoelenco"/>
        <w:spacing w:before="120" w:after="120"/>
        <w:ind w:left="720"/>
        <w:contextualSpacing/>
        <w:jc w:val="both"/>
        <w:rPr>
          <w:rFonts w:cstheme="minorHAnsi"/>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rsidR="00631A19" w:rsidRPr="00BA29C9" w:rsidRDefault="00631A19" w:rsidP="00631A19">
      <w:pPr>
        <w:pStyle w:val="Paragrafoelenco"/>
        <w:rPr>
          <w:rFonts w:cstheme="minorHAnsi"/>
        </w:rPr>
      </w:pPr>
    </w:p>
    <w:p w:rsidR="00631A19" w:rsidRDefault="00631A19" w:rsidP="00631A19">
      <w:pPr>
        <w:pStyle w:val="Paragrafoelenco"/>
        <w:spacing w:before="120" w:after="120"/>
        <w:ind w:left="720"/>
        <w:contextualSpacing/>
        <w:jc w:val="both"/>
        <w:rPr>
          <w:rFonts w:cstheme="minorHAnsi"/>
        </w:rPr>
      </w:pPr>
    </w:p>
    <w:p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31A19" w:rsidRDefault="00631A19" w:rsidP="00631A19">
      <w:pPr>
        <w:rPr>
          <w:rFonts w:asciiTheme="minorHAnsi" w:eastAsiaTheme="minorEastAsia" w:hAnsiTheme="minorHAnsi" w:cstheme="minorBidi"/>
          <w:b/>
          <w:sz w:val="22"/>
          <w:szCs w:val="22"/>
        </w:rPr>
      </w:pPr>
    </w:p>
    <w:p w:rsidR="00631A19" w:rsidRDefault="00631A19" w:rsidP="00631A19">
      <w:pPr>
        <w:contextualSpacing/>
        <w:rPr>
          <w:rFonts w:asciiTheme="minorHAnsi" w:hAnsiTheme="minorHAnsi" w:cstheme="minorHAnsi"/>
          <w:b/>
          <w:sz w:val="22"/>
          <w:szCs w:val="22"/>
        </w:rPr>
      </w:pPr>
    </w:p>
    <w:p w:rsidR="00631A19" w:rsidRDefault="00631A19" w:rsidP="00631A19">
      <w:pPr>
        <w:contextualSpacing/>
        <w:rPr>
          <w:rFonts w:asciiTheme="minorHAnsi" w:hAnsiTheme="minorHAnsi" w:cstheme="minorHAnsi"/>
          <w:sz w:val="22"/>
          <w:szCs w:val="22"/>
        </w:rPr>
      </w:pPr>
    </w:p>
    <w:p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 xml:space="preserve">        Firmato</w:t>
      </w:r>
    </w:p>
    <w:p w:rsidR="00631A19" w:rsidRDefault="00631A19" w:rsidP="00631A19">
      <w:pPr>
        <w:tabs>
          <w:tab w:val="left" w:pos="6585"/>
        </w:tabs>
        <w:rPr>
          <w:rFonts w:asciiTheme="minorHAnsi" w:eastAsia="Calibri" w:hAnsiTheme="minorHAnsi" w:cstheme="minorHAnsi"/>
          <w:sz w:val="22"/>
          <w:szCs w:val="22"/>
          <w:lang w:eastAsia="en-US"/>
        </w:rPr>
      </w:pPr>
    </w:p>
    <w:p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rsidR="00631A19" w:rsidRPr="00232F64" w:rsidRDefault="00631A19" w:rsidP="00631A19">
      <w:pPr>
        <w:rPr>
          <w:rFonts w:asciiTheme="minorHAnsi" w:eastAsia="Calibri" w:hAnsiTheme="minorHAnsi" w:cstheme="minorHAnsi"/>
          <w:lang w:eastAsia="en-US"/>
        </w:rPr>
      </w:pPr>
    </w:p>
    <w:sectPr w:rsidR="00631A19" w:rsidRPr="00232F64" w:rsidSect="001422AF">
      <w:footerReference w:type="even" r:id="rId15"/>
      <w:footerReference w:type="default" r:id="rId16"/>
      <w:pgSz w:w="11907" w:h="16839" w:code="9"/>
      <w:pgMar w:top="851" w:right="1134" w:bottom="851" w:left="992"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CC8" w:rsidRDefault="005B1CC8">
      <w:r>
        <w:separator/>
      </w:r>
    </w:p>
  </w:endnote>
  <w:endnote w:type="continuationSeparator" w:id="1">
    <w:p w:rsidR="005B1CC8" w:rsidRDefault="005B1C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342C67">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rsidR="00AF52DE" w:rsidRDefault="00AF52DE">
    <w:pPr>
      <w:pStyle w:val="Pidipagina"/>
    </w:pPr>
  </w:p>
  <w:p w:rsidR="004208C7" w:rsidRDefault="004208C7"/>
  <w:p w:rsidR="004208C7" w:rsidRDefault="004208C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8C7" w:rsidRDefault="004208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CC8" w:rsidRDefault="005B1CC8">
      <w:r>
        <w:separator/>
      </w:r>
    </w:p>
  </w:footnote>
  <w:footnote w:type="continuationSeparator" w:id="1">
    <w:p w:rsidR="005B1CC8" w:rsidRDefault="005B1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C3E"/>
    <w:rsid w:val="00167C80"/>
    <w:rsid w:val="00174486"/>
    <w:rsid w:val="00174541"/>
    <w:rsid w:val="00175FFB"/>
    <w:rsid w:val="001807A8"/>
    <w:rsid w:val="00182723"/>
    <w:rsid w:val="00183309"/>
    <w:rsid w:val="00185A49"/>
    <w:rsid w:val="00186225"/>
    <w:rsid w:val="0018773E"/>
    <w:rsid w:val="00191CA1"/>
    <w:rsid w:val="001A5909"/>
    <w:rsid w:val="001A6378"/>
    <w:rsid w:val="001B1257"/>
    <w:rsid w:val="001B1415"/>
    <w:rsid w:val="001B484F"/>
    <w:rsid w:val="001B7378"/>
    <w:rsid w:val="001C0302"/>
    <w:rsid w:val="001C259A"/>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7F3"/>
    <w:rsid w:val="002E1891"/>
    <w:rsid w:val="002E1DEB"/>
    <w:rsid w:val="002E5DB6"/>
    <w:rsid w:val="002F49B3"/>
    <w:rsid w:val="002F66C4"/>
    <w:rsid w:val="00300F45"/>
    <w:rsid w:val="00304B62"/>
    <w:rsid w:val="0030701D"/>
    <w:rsid w:val="00336F0F"/>
    <w:rsid w:val="00342C67"/>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1CC8"/>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652B"/>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5421"/>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6A9"/>
    <w:rPr>
      <w:sz w:val="24"/>
      <w:szCs w:val="24"/>
    </w:rPr>
  </w:style>
  <w:style w:type="paragraph" w:styleId="Titolo1">
    <w:name w:val="heading 1"/>
    <w:basedOn w:val="Normale"/>
    <w:next w:val="Normale"/>
    <w:qFormat/>
    <w:rsid w:val="00342C67"/>
    <w:pPr>
      <w:keepNext/>
      <w:spacing w:before="240" w:after="60"/>
      <w:outlineLvl w:val="0"/>
    </w:pPr>
    <w:rPr>
      <w:rFonts w:ascii="Arial" w:hAnsi="Arial"/>
      <w:b/>
      <w:kern w:val="28"/>
      <w:sz w:val="28"/>
    </w:rPr>
  </w:style>
  <w:style w:type="paragraph" w:styleId="Titolo2">
    <w:name w:val="heading 2"/>
    <w:basedOn w:val="Normale"/>
    <w:next w:val="Normale"/>
    <w:qFormat/>
    <w:rsid w:val="00342C67"/>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342C67"/>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342C67"/>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342C67"/>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342C67"/>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342C67"/>
    <w:pPr>
      <w:keepNext/>
      <w:ind w:right="1133"/>
      <w:jc w:val="center"/>
      <w:outlineLvl w:val="6"/>
    </w:pPr>
    <w:rPr>
      <w:b/>
    </w:rPr>
  </w:style>
  <w:style w:type="paragraph" w:styleId="Titolo8">
    <w:name w:val="heading 8"/>
    <w:basedOn w:val="Normale"/>
    <w:next w:val="Normale"/>
    <w:qFormat/>
    <w:rsid w:val="00342C67"/>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342C67"/>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42C67"/>
    <w:pPr>
      <w:tabs>
        <w:tab w:val="center" w:pos="4819"/>
        <w:tab w:val="right" w:pos="9638"/>
      </w:tabs>
    </w:pPr>
  </w:style>
  <w:style w:type="character" w:styleId="Numeropagina">
    <w:name w:val="page number"/>
    <w:basedOn w:val="Carpredefinitoparagrafo"/>
    <w:rsid w:val="00342C67"/>
  </w:style>
  <w:style w:type="character" w:styleId="Collegamentoipertestuale">
    <w:name w:val="Hyperlink"/>
    <w:rsid w:val="00342C67"/>
    <w:rPr>
      <w:color w:val="0000FF"/>
      <w:u w:val="single"/>
    </w:rPr>
  </w:style>
  <w:style w:type="paragraph" w:customStyle="1" w:styleId="Corpodeltesto1">
    <w:name w:val="Corpo del testo1"/>
    <w:basedOn w:val="Normale"/>
    <w:rsid w:val="00342C67"/>
    <w:pPr>
      <w:ind w:right="1133"/>
      <w:jc w:val="both"/>
    </w:pPr>
    <w:rPr>
      <w:sz w:val="22"/>
    </w:rPr>
  </w:style>
  <w:style w:type="paragraph" w:styleId="Testonotaapidipagina">
    <w:name w:val="footnote text"/>
    <w:basedOn w:val="Normale"/>
    <w:semiHidden/>
    <w:rsid w:val="00342C67"/>
  </w:style>
  <w:style w:type="character" w:styleId="Rimandonotaapidipagina">
    <w:name w:val="footnote reference"/>
    <w:semiHidden/>
    <w:rsid w:val="00342C67"/>
    <w:rPr>
      <w:vertAlign w:val="superscript"/>
    </w:rPr>
  </w:style>
  <w:style w:type="paragraph" w:styleId="Intestazione">
    <w:name w:val="header"/>
    <w:basedOn w:val="Normale"/>
    <w:rsid w:val="00342C67"/>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styleId="Nessunaspaziatura">
    <w:name w:val="No Spacing"/>
    <w:uiPriority w:val="1"/>
    <w:qFormat/>
    <w:rsid w:val="001C259A"/>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311207960">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amricci.edu.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ic81600v@pec.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IC81600V@istruzion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99A88-C20C-4A86-BC20-CF6C8760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3152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Gabriella</cp:lastModifiedBy>
  <cp:revision>5</cp:revision>
  <cp:lastPrinted>2020-02-24T13:03:00Z</cp:lastPrinted>
  <dcterms:created xsi:type="dcterms:W3CDTF">2025-02-07T12:45:00Z</dcterms:created>
  <dcterms:modified xsi:type="dcterms:W3CDTF">2025-02-19T07:28:00Z</dcterms:modified>
</cp:coreProperties>
</file>